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B5" w:rsidRDefault="00B027B4">
      <w:pPr>
        <w:pStyle w:val="Zwykytekst1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5759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B5" w:rsidRDefault="00F640B5">
      <w:pPr>
        <w:pStyle w:val="Zwykytekst1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640B5" w:rsidRDefault="00F640B5">
      <w:pPr>
        <w:pStyle w:val="Zwykytekst1"/>
        <w:rPr>
          <w:rFonts w:cs="Arial"/>
          <w:b/>
          <w:bCs/>
          <w:color w:val="000000"/>
          <w:sz w:val="28"/>
          <w:szCs w:val="28"/>
        </w:rPr>
      </w:pPr>
    </w:p>
    <w:p w:rsidR="00F640B5" w:rsidRDefault="00F640B5">
      <w:pPr>
        <w:pStyle w:val="Zwykytekst1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F640B5" w:rsidRDefault="00B027B4">
      <w:pPr>
        <w:pStyle w:val="Zwykytekst1"/>
        <w:jc w:val="center"/>
        <w:rPr>
          <w:color w:val="000000"/>
        </w:rPr>
      </w:pPr>
      <w:r>
        <w:rPr>
          <w:rFonts w:cs="Arial"/>
          <w:b/>
          <w:bCs/>
          <w:color w:val="000000"/>
          <w:sz w:val="28"/>
          <w:szCs w:val="28"/>
        </w:rPr>
        <w:t>UMOWA NR ……………………………</w:t>
      </w:r>
    </w:p>
    <w:p w:rsidR="00F640B5" w:rsidRDefault="00F640B5">
      <w:pPr>
        <w:pStyle w:val="Zwykytekst1"/>
        <w:jc w:val="center"/>
        <w:rPr>
          <w:color w:val="000000"/>
        </w:rPr>
      </w:pPr>
    </w:p>
    <w:p w:rsidR="00F640B5" w:rsidRDefault="00B027B4">
      <w:pPr>
        <w:pStyle w:val="Zwykytekst1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zawarta w dniu  …………………………… r. w Jaworznie </w:t>
      </w:r>
    </w:p>
    <w:p w:rsidR="00F640B5" w:rsidRDefault="00B027B4">
      <w:pPr>
        <w:pStyle w:val="Zwykytekst1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pomiędzy:</w:t>
      </w:r>
    </w:p>
    <w:p w:rsidR="00F640B5" w:rsidRDefault="00F640B5">
      <w:pPr>
        <w:pStyle w:val="Zwykytekst1"/>
        <w:jc w:val="both"/>
        <w:rPr>
          <w:rFonts w:cs="Arial"/>
          <w:color w:val="000000"/>
          <w:szCs w:val="24"/>
        </w:rPr>
      </w:pPr>
    </w:p>
    <w:p w:rsidR="00F640B5" w:rsidRDefault="00B027B4">
      <w:pPr>
        <w:rPr>
          <w:rFonts w:cs="Arial"/>
          <w:b/>
          <w:bCs/>
        </w:rPr>
      </w:pPr>
      <w:r>
        <w:rPr>
          <w:rFonts w:cs="Arial"/>
          <w:b/>
          <w:bCs/>
        </w:rPr>
        <w:t>Gminą Miasta Jaworzna</w:t>
      </w:r>
    </w:p>
    <w:p w:rsidR="00F640B5" w:rsidRDefault="00B027B4">
      <w:pPr>
        <w:tabs>
          <w:tab w:val="left" w:leader="underscore" w:pos="3969"/>
        </w:tabs>
        <w:jc w:val="both"/>
      </w:pPr>
      <w:r>
        <w:rPr>
          <w:rFonts w:eastAsia="Arial" w:cs="Arial"/>
          <w:b/>
        </w:rPr>
        <w:t>…………………..</w:t>
      </w:r>
    </w:p>
    <w:p w:rsidR="00F640B5" w:rsidRDefault="00B027B4">
      <w:pPr>
        <w:tabs>
          <w:tab w:val="left" w:leader="underscore" w:pos="3969"/>
        </w:tabs>
        <w:jc w:val="both"/>
      </w:pPr>
      <w:r>
        <w:rPr>
          <w:rFonts w:eastAsia="Arial" w:cs="Arial"/>
        </w:rPr>
        <w:t>ul. …………………..</w:t>
      </w:r>
    </w:p>
    <w:p w:rsidR="00F640B5" w:rsidRDefault="00B027B4">
      <w:pPr>
        <w:tabs>
          <w:tab w:val="left" w:leader="underscore" w:pos="3969"/>
        </w:tabs>
        <w:jc w:val="both"/>
      </w:pPr>
      <w:r>
        <w:rPr>
          <w:rFonts w:eastAsia="Arial" w:cs="Arial"/>
        </w:rPr>
        <w:t>………….. Jaworzno</w:t>
      </w:r>
    </w:p>
    <w:p w:rsidR="00F640B5" w:rsidRDefault="00B027B4">
      <w:pPr>
        <w:tabs>
          <w:tab w:val="left" w:leader="underscore" w:pos="3969"/>
        </w:tabs>
        <w:jc w:val="both"/>
      </w:pPr>
      <w:r>
        <w:rPr>
          <w:rFonts w:eastAsia="Arial" w:cs="Arial"/>
        </w:rPr>
        <w:t>NIP ……………..</w:t>
      </w:r>
    </w:p>
    <w:p w:rsidR="00F640B5" w:rsidRDefault="00B027B4">
      <w:pPr>
        <w:tabs>
          <w:tab w:val="left" w:leader="underscore" w:pos="3969"/>
        </w:tabs>
        <w:jc w:val="both"/>
        <w:rPr>
          <w:rFonts w:cs="Arial"/>
        </w:rPr>
      </w:pPr>
      <w:r>
        <w:rPr>
          <w:rFonts w:cs="Arial"/>
        </w:rPr>
        <w:t>reprezentowaną przez:</w:t>
      </w:r>
    </w:p>
    <w:p w:rsidR="00F640B5" w:rsidRDefault="00B027B4">
      <w:pPr>
        <w:tabs>
          <w:tab w:val="left" w:pos="3175"/>
          <w:tab w:val="left" w:pos="3515"/>
          <w:tab w:val="left" w:pos="3969"/>
        </w:tabs>
        <w:jc w:val="both"/>
      </w:pPr>
      <w:r>
        <w:rPr>
          <w:rFonts w:cs="Arial"/>
        </w:rPr>
        <w:t>Dyrektor …………………...</w:t>
      </w:r>
    </w:p>
    <w:p w:rsidR="00F640B5" w:rsidRDefault="00B027B4">
      <w:pPr>
        <w:tabs>
          <w:tab w:val="left" w:pos="3175"/>
          <w:tab w:val="left" w:pos="3515"/>
          <w:tab w:val="left" w:pos="3969"/>
        </w:tabs>
        <w:jc w:val="both"/>
        <w:rPr>
          <w:rFonts w:eastAsia="Arial" w:cs="Arial"/>
          <w:b/>
          <w:bCs/>
        </w:rPr>
      </w:pPr>
      <w:r>
        <w:rPr>
          <w:rFonts w:cs="Arial"/>
        </w:rPr>
        <w:t xml:space="preserve">działającą na podstawie pełnomocnictwa Prezydenta Miasta </w:t>
      </w:r>
      <w:r>
        <w:rPr>
          <w:rFonts w:cs="Arial"/>
        </w:rPr>
        <w:t>Jaworzna,</w:t>
      </w:r>
    </w:p>
    <w:p w:rsidR="00F640B5" w:rsidRDefault="00F640B5">
      <w:pPr>
        <w:rPr>
          <w:rFonts w:cs="Arial"/>
        </w:rPr>
      </w:pPr>
    </w:p>
    <w:p w:rsidR="00F640B5" w:rsidRDefault="00B027B4">
      <w:pPr>
        <w:tabs>
          <w:tab w:val="left" w:leader="underscore" w:pos="3969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zwaną w dalszej części umowy  </w:t>
      </w:r>
      <w:r>
        <w:rPr>
          <w:rFonts w:cs="Arial"/>
          <w:b/>
          <w:bCs/>
          <w:color w:val="000000"/>
        </w:rPr>
        <w:t>"Sprzedającym" ,</w:t>
      </w:r>
    </w:p>
    <w:p w:rsidR="00F640B5" w:rsidRDefault="00F640B5">
      <w:pPr>
        <w:pStyle w:val="Zwykytekst1"/>
        <w:jc w:val="both"/>
        <w:rPr>
          <w:rFonts w:cs="Arial"/>
          <w:color w:val="000000"/>
          <w:szCs w:val="24"/>
        </w:rPr>
      </w:pPr>
    </w:p>
    <w:p w:rsidR="00F640B5" w:rsidRDefault="00B027B4">
      <w:pPr>
        <w:pStyle w:val="Zwykytekst1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 xml:space="preserve">a </w:t>
      </w:r>
    </w:p>
    <w:p w:rsidR="00F640B5" w:rsidRDefault="00B027B4">
      <w:pPr>
        <w:pStyle w:val="Zwykytekst1"/>
        <w:jc w:val="both"/>
        <w:rPr>
          <w:rFonts w:cs="Arial"/>
          <w:color w:val="000000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0B5" w:rsidRDefault="00F640B5">
      <w:pPr>
        <w:widowControl w:val="0"/>
        <w:jc w:val="both"/>
        <w:rPr>
          <w:rFonts w:cs="Arial"/>
          <w:bCs/>
          <w:color w:val="000000"/>
        </w:rPr>
      </w:pPr>
    </w:p>
    <w:p w:rsidR="00F640B5" w:rsidRDefault="00B027B4">
      <w:pPr>
        <w:widowControl w:val="0"/>
        <w:jc w:val="both"/>
        <w:rPr>
          <w:rFonts w:cs="Arial"/>
          <w:b/>
          <w:bCs/>
          <w:color w:val="000000"/>
        </w:rPr>
      </w:pPr>
      <w:r>
        <w:rPr>
          <w:rFonts w:cs="Arial"/>
          <w:bCs/>
          <w:color w:val="000000"/>
        </w:rPr>
        <w:t xml:space="preserve">zwaną dalej </w:t>
      </w:r>
      <w:r>
        <w:rPr>
          <w:rFonts w:cs="Arial"/>
          <w:b/>
          <w:bCs/>
          <w:color w:val="000000"/>
        </w:rPr>
        <w:t>"Kupującym"</w:t>
      </w:r>
    </w:p>
    <w:p w:rsidR="00F640B5" w:rsidRDefault="00F640B5">
      <w:pPr>
        <w:widowControl w:val="0"/>
        <w:jc w:val="both"/>
        <w:rPr>
          <w:rFonts w:eastAsia="Arial" w:cs="Arial"/>
          <w:b/>
          <w:bCs/>
        </w:rPr>
      </w:pPr>
    </w:p>
    <w:p w:rsidR="00F640B5" w:rsidRDefault="00B027B4">
      <w:pPr>
        <w:widowControl w:val="0"/>
        <w:jc w:val="both"/>
        <w:rPr>
          <w:rFonts w:eastAsia="Arial" w:cs="Arial"/>
          <w:b/>
          <w:bCs/>
        </w:rPr>
      </w:pPr>
      <w:r>
        <w:rPr>
          <w:rFonts w:eastAsia="Arial" w:cs="Arial"/>
          <w:bCs/>
        </w:rPr>
        <w:t xml:space="preserve">zwanymi łącznie </w:t>
      </w:r>
      <w:r>
        <w:rPr>
          <w:rFonts w:eastAsia="Arial" w:cs="Arial"/>
          <w:b/>
          <w:bCs/>
        </w:rPr>
        <w:t>„Stronami”</w:t>
      </w:r>
    </w:p>
    <w:p w:rsidR="00F640B5" w:rsidRDefault="00F640B5">
      <w:pPr>
        <w:widowControl w:val="0"/>
        <w:jc w:val="both"/>
        <w:rPr>
          <w:rFonts w:eastAsia="Arial" w:cs="Arial"/>
          <w:bCs/>
        </w:rPr>
      </w:pPr>
    </w:p>
    <w:p w:rsidR="00F640B5" w:rsidRDefault="00B027B4">
      <w:pPr>
        <w:widowControl w:val="0"/>
        <w:jc w:val="both"/>
      </w:pPr>
      <w:r>
        <w:rPr>
          <w:rFonts w:eastAsia="Arial" w:cs="Arial"/>
          <w:bCs/>
        </w:rPr>
        <w:t xml:space="preserve">na podstawie dokonanego przez Sprzedającego wyboru oferty Kupującego, w trybie obwieszczenia informacji o zamiarze sprzedaży składników majątku                                            nr </w:t>
      </w:r>
      <w:proofErr w:type="spellStart"/>
      <w:r>
        <w:rPr>
          <w:rFonts w:eastAsia="Arial" w:cs="Arial"/>
          <w:bCs/>
        </w:rPr>
        <w:t>sprawy…………………………dla</w:t>
      </w:r>
      <w:proofErr w:type="spellEnd"/>
      <w:r>
        <w:rPr>
          <w:rFonts w:eastAsia="Arial" w:cs="Arial"/>
          <w:bCs/>
        </w:rPr>
        <w:t xml:space="preserve"> zadania 1 i 2, zgodnie z </w:t>
      </w:r>
      <w:r>
        <w:rPr>
          <w:rFonts w:eastAsia="Arial" w:cs="Arial"/>
          <w:bCs/>
          <w:color w:val="000000" w:themeColor="text1"/>
        </w:rPr>
        <w:t xml:space="preserve">Instrukcją w sprawie </w:t>
      </w:r>
      <w:r>
        <w:rPr>
          <w:rFonts w:eastAsia="Arial" w:cs="Arial"/>
          <w:bCs/>
          <w:color w:val="000000" w:themeColor="text1"/>
        </w:rPr>
        <w:t xml:space="preserve">zasad gospodarowania składnikami majątku w …………….w Jaworznie, zawiera się umowę następującej </w:t>
      </w:r>
      <w:r>
        <w:rPr>
          <w:rFonts w:eastAsia="Arial" w:cs="Arial"/>
          <w:bCs/>
        </w:rPr>
        <w:t>treści:</w:t>
      </w:r>
    </w:p>
    <w:p w:rsidR="00F640B5" w:rsidRDefault="00F640B5">
      <w:pPr>
        <w:widowControl w:val="0"/>
        <w:jc w:val="both"/>
        <w:rPr>
          <w:rFonts w:eastAsia="Arial" w:cs="Arial"/>
          <w:bCs/>
        </w:rPr>
      </w:pPr>
    </w:p>
    <w:p w:rsidR="00F640B5" w:rsidRDefault="00B027B4">
      <w:pPr>
        <w:widowControl w:val="0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§ 1.</w:t>
      </w:r>
    </w:p>
    <w:p w:rsidR="00F640B5" w:rsidRDefault="00F640B5">
      <w:pPr>
        <w:widowControl w:val="0"/>
        <w:jc w:val="both"/>
        <w:rPr>
          <w:rFonts w:cs="Arial"/>
          <w:b/>
          <w:bCs/>
        </w:rPr>
      </w:pPr>
    </w:p>
    <w:p w:rsidR="00F640B5" w:rsidRDefault="00B027B4">
      <w:pPr>
        <w:pStyle w:val="Akapitzlist"/>
        <w:numPr>
          <w:ilvl w:val="0"/>
          <w:numId w:val="1"/>
        </w:numPr>
        <w:jc w:val="both"/>
      </w:pPr>
      <w:r>
        <w:rPr>
          <w:rFonts w:cs="Arial"/>
        </w:rPr>
        <w:t xml:space="preserve">Przedmiotem umowy jest sprzedaż złomu żeliwnego i mieszanego w liczbie ok……….. tony (słownie: …….. ) tony zgodnej z Informacją o oferowanych        </w:t>
      </w:r>
      <w:r>
        <w:rPr>
          <w:rFonts w:cs="Arial"/>
        </w:rPr>
        <w:t xml:space="preserve">      do sprzedaży składnikach majątku ( Załącznik nr I do Umowy) oraz złożoną przez kupującego ofertą ( Załącznik nr II do Umowy).</w:t>
      </w:r>
    </w:p>
    <w:p w:rsidR="00F640B5" w:rsidRDefault="00B027B4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lastRenderedPageBreak/>
        <w:t>Przedmiot umowy, o którym mowa w ust. 1 stanowi własność Sprzedającego, jest wolny od wad prawnych, nie jest obciążony prawa</w:t>
      </w:r>
      <w:r>
        <w:rPr>
          <w:rFonts w:cs="Arial"/>
        </w:rPr>
        <w:t>mi na rzecz osób trzecich oraz w stosunku do niego nie toczą się żadne postępowania. Przedmiot umowy określony w ust. 1 nie stanowi również przedmiotu zabezpieczenia.</w:t>
      </w:r>
    </w:p>
    <w:p w:rsidR="00F640B5" w:rsidRDefault="00B027B4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Na mocy art. 558 </w:t>
      </w:r>
      <w:r>
        <w:rPr>
          <w:rFonts w:eastAsia="Arial" w:cs="Arial"/>
          <w:bCs/>
        </w:rPr>
        <w:t>§1 Kodeksu Cywilnego Strony wyłączają uprawnienia Kupującego z tytułu rę</w:t>
      </w:r>
      <w:r>
        <w:rPr>
          <w:rFonts w:eastAsia="Arial" w:cs="Arial"/>
          <w:bCs/>
        </w:rPr>
        <w:t>kojmi.</w:t>
      </w:r>
    </w:p>
    <w:p w:rsidR="00F640B5" w:rsidRDefault="00B027B4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Kupujący oświadcza, że jest mu znany stan techniczny oraz parametry przedmiotu umowy i nie wnosi do niego żadnych zastrzeżeń.</w:t>
      </w:r>
    </w:p>
    <w:p w:rsidR="00F640B5" w:rsidRDefault="00B027B4">
      <w:pPr>
        <w:pStyle w:val="Akapitzlist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Ustalenie rzeczywistej masy złomu nastąpi przez </w:t>
      </w:r>
      <w:proofErr w:type="spellStart"/>
      <w:r>
        <w:rPr>
          <w:rFonts w:cs="Arial"/>
          <w:color w:val="000000" w:themeColor="text1"/>
        </w:rPr>
        <w:t>dokonaniejego</w:t>
      </w:r>
      <w:proofErr w:type="spellEnd"/>
      <w:r>
        <w:rPr>
          <w:rFonts w:cs="Arial"/>
          <w:color w:val="000000" w:themeColor="text1"/>
        </w:rPr>
        <w:t xml:space="preserve"> zważenia z udziałem przedstawicieli Kupującego i Sprzedająceg</w:t>
      </w:r>
      <w:r>
        <w:rPr>
          <w:rFonts w:cs="Arial"/>
          <w:color w:val="000000" w:themeColor="text1"/>
        </w:rPr>
        <w:t>o.</w:t>
      </w:r>
    </w:p>
    <w:p w:rsidR="00F640B5" w:rsidRDefault="00B027B4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Z czynności ważenia złomu zgodnie z ustaleniami w ust. 5. zostanie sporządzony protokół, który będzie podpisany przez przedstawicieli Kupującego i Sprzedającego.</w:t>
      </w:r>
    </w:p>
    <w:p w:rsidR="00F640B5" w:rsidRDefault="00B027B4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Protokół o którym mowa w ust. 6. stanowi podstawę do ustalenia ostatecznego wynagrodzenia S</w:t>
      </w:r>
      <w:r>
        <w:rPr>
          <w:rFonts w:cs="Arial"/>
        </w:rPr>
        <w:t>przedającego.</w:t>
      </w:r>
    </w:p>
    <w:p w:rsidR="00F640B5" w:rsidRDefault="00B027B4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Wynagrodzenie Sprzedającego stanowić będzie kwota wynikająca z iloczynu ceny jednostkowej za 1 tonę złomu wynoszącej …………. zł i faktycznego ciężaru złomu ustalonego protokolarnie przez strony umowy.</w:t>
      </w:r>
    </w:p>
    <w:p w:rsidR="00F640B5" w:rsidRDefault="00B027B4">
      <w:pPr>
        <w:pStyle w:val="Akapitzlist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Sprzedający wystawi fakturę po protokolarny</w:t>
      </w:r>
      <w:r>
        <w:rPr>
          <w:rFonts w:cs="Arial"/>
        </w:rPr>
        <w:t>m wyliczeniu  przedmiotowego złomu.</w:t>
      </w:r>
    </w:p>
    <w:p w:rsidR="00F640B5" w:rsidRDefault="00B027B4">
      <w:pPr>
        <w:pStyle w:val="Akapitzlist"/>
        <w:numPr>
          <w:ilvl w:val="0"/>
          <w:numId w:val="1"/>
        </w:numPr>
        <w:jc w:val="both"/>
        <w:rPr>
          <w:rFonts w:cs="Arial"/>
        </w:rPr>
      </w:pPr>
      <w:bookmarkStart w:id="0" w:name="__DdeLink__3300_1697213956"/>
      <w:r>
        <w:rPr>
          <w:rFonts w:cs="Arial"/>
        </w:rPr>
        <w:t xml:space="preserve">Kupujący zobowiązuje się </w:t>
      </w:r>
      <w:bookmarkEnd w:id="0"/>
      <w:r>
        <w:rPr>
          <w:rFonts w:cs="Arial"/>
        </w:rPr>
        <w:t>do wpłacenia kwoty zgodnej z ustaleniami w ust. 8, na rachunek bankowy Sprzedającego podany na fakturze.</w:t>
      </w:r>
      <w:bookmarkStart w:id="1" w:name="_GoBack"/>
      <w:bookmarkEnd w:id="1"/>
      <w:r>
        <w:rPr>
          <w:rFonts w:cs="Arial"/>
          <w:color w:val="FFFFFF" w:themeColor="background1"/>
        </w:rPr>
        <w:t>.</w:t>
      </w:r>
    </w:p>
    <w:p w:rsidR="00F640B5" w:rsidRDefault="00B027B4">
      <w:pPr>
        <w:pStyle w:val="Akapitzlist"/>
        <w:numPr>
          <w:ilvl w:val="0"/>
          <w:numId w:val="1"/>
        </w:numPr>
        <w:jc w:val="both"/>
      </w:pPr>
      <w:r>
        <w:rPr>
          <w:rFonts w:cs="Arial"/>
        </w:rPr>
        <w:t xml:space="preserve">Wszystkie koszty związane z załadunkiem, transportem, zważeniem oraz odbiorem przedmiotu </w:t>
      </w:r>
      <w:r>
        <w:rPr>
          <w:rFonts w:cs="Arial"/>
        </w:rPr>
        <w:t>umowy ponosi Kupujący.</w:t>
      </w:r>
    </w:p>
    <w:p w:rsidR="00F640B5" w:rsidRDefault="00B027B4">
      <w:pPr>
        <w:pStyle w:val="Akapitzlist"/>
        <w:numPr>
          <w:ilvl w:val="0"/>
          <w:numId w:val="1"/>
        </w:numPr>
        <w:jc w:val="both"/>
      </w:pPr>
      <w:r>
        <w:rPr>
          <w:rFonts w:cs="Arial"/>
        </w:rPr>
        <w:t>Kupujący i Sprzedający zobowiązują się dokonania czynności  za pomocą karty przekazania odpadów, wygenerowanej w systemie Bazy Danych</w:t>
      </w:r>
      <w:r>
        <w:rPr>
          <w:rFonts w:cs="Arial"/>
        </w:rPr>
        <w:br/>
        <w:t>o Odpadach.</w:t>
      </w:r>
    </w:p>
    <w:p w:rsidR="00F640B5" w:rsidRDefault="00F640B5">
      <w:pPr>
        <w:pStyle w:val="Akapitzlist"/>
        <w:jc w:val="both"/>
        <w:rPr>
          <w:rFonts w:cs="Arial"/>
        </w:rPr>
      </w:pPr>
    </w:p>
    <w:p w:rsidR="00F640B5" w:rsidRDefault="00F640B5">
      <w:pPr>
        <w:pStyle w:val="Akapitzlist"/>
        <w:jc w:val="center"/>
        <w:rPr>
          <w:rFonts w:eastAsia="Arial" w:cs="Arial"/>
          <w:b/>
          <w:bCs/>
        </w:rPr>
      </w:pPr>
    </w:p>
    <w:p w:rsidR="00F640B5" w:rsidRDefault="00F640B5">
      <w:pPr>
        <w:pStyle w:val="Akapitzlist"/>
        <w:jc w:val="center"/>
        <w:rPr>
          <w:rFonts w:eastAsia="Arial" w:cs="Arial"/>
          <w:b/>
          <w:bCs/>
        </w:rPr>
      </w:pPr>
    </w:p>
    <w:p w:rsidR="00F640B5" w:rsidRDefault="00B027B4">
      <w:pPr>
        <w:pStyle w:val="Akapitzlist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§ 2.</w:t>
      </w:r>
    </w:p>
    <w:p w:rsidR="00F640B5" w:rsidRDefault="00F640B5">
      <w:pPr>
        <w:pStyle w:val="Akapitzlist"/>
        <w:jc w:val="both"/>
        <w:rPr>
          <w:rFonts w:eastAsia="Arial" w:cs="Arial"/>
          <w:bCs/>
        </w:rPr>
      </w:pPr>
    </w:p>
    <w:p w:rsidR="00F640B5" w:rsidRDefault="00B027B4">
      <w:pPr>
        <w:pStyle w:val="Akapitzlist"/>
        <w:numPr>
          <w:ilvl w:val="0"/>
          <w:numId w:val="2"/>
        </w:num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Cena sprzedaży 1 tony złomu żeliwnego i mieszanego wynosi: ………. zł           s</w:t>
      </w:r>
      <w:r>
        <w:rPr>
          <w:rFonts w:eastAsia="Arial" w:cs="Arial"/>
          <w:bCs/>
        </w:rPr>
        <w:t>łownie: ………………………………./100.</w:t>
      </w:r>
    </w:p>
    <w:p w:rsidR="00F640B5" w:rsidRDefault="00B027B4">
      <w:pPr>
        <w:pStyle w:val="Akapitzlist"/>
        <w:numPr>
          <w:ilvl w:val="0"/>
          <w:numId w:val="2"/>
        </w:num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Maksymalną wartość umowy Strony określają na kwotę …………………… zł,         słownie: ………………………………/100, jednocześnie z zastrzeżeniem, że wartość umowy może nie osiągnąć kwoty ………………………… zł.</w:t>
      </w:r>
    </w:p>
    <w:p w:rsidR="00F640B5" w:rsidRDefault="00F640B5">
      <w:pPr>
        <w:pStyle w:val="Akapitzlist"/>
        <w:ind w:left="0"/>
        <w:jc w:val="both"/>
        <w:rPr>
          <w:rFonts w:eastAsia="Arial" w:cs="Arial"/>
          <w:bCs/>
        </w:rPr>
      </w:pPr>
    </w:p>
    <w:p w:rsidR="00F640B5" w:rsidRDefault="00F640B5">
      <w:pPr>
        <w:rPr>
          <w:rFonts w:eastAsia="Arial" w:cs="Arial"/>
          <w:b/>
          <w:bCs/>
        </w:rPr>
      </w:pPr>
    </w:p>
    <w:p w:rsidR="00F640B5" w:rsidRDefault="00F640B5">
      <w:pPr>
        <w:pStyle w:val="Akapitzlist"/>
        <w:ind w:left="644"/>
        <w:jc w:val="center"/>
        <w:rPr>
          <w:rFonts w:eastAsia="Arial" w:cs="Arial"/>
          <w:b/>
          <w:bCs/>
        </w:rPr>
      </w:pPr>
    </w:p>
    <w:p w:rsidR="00F640B5" w:rsidRDefault="00B027B4">
      <w:pPr>
        <w:pStyle w:val="Akapitzlist"/>
        <w:ind w:left="644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§ 3.</w:t>
      </w:r>
    </w:p>
    <w:p w:rsidR="00F640B5" w:rsidRDefault="00F640B5">
      <w:pPr>
        <w:jc w:val="both"/>
        <w:rPr>
          <w:rFonts w:eastAsia="Arial" w:cs="Arial"/>
          <w:bCs/>
        </w:rPr>
      </w:pPr>
    </w:p>
    <w:p w:rsidR="00F640B5" w:rsidRDefault="00F640B5">
      <w:pPr>
        <w:jc w:val="both"/>
        <w:rPr>
          <w:rFonts w:eastAsia="Arial" w:cs="Arial"/>
          <w:bCs/>
        </w:rPr>
      </w:pPr>
    </w:p>
    <w:p w:rsidR="00F640B5" w:rsidRDefault="00B027B4">
      <w:pPr>
        <w:pStyle w:val="Akapitzlist"/>
        <w:numPr>
          <w:ilvl w:val="0"/>
          <w:numId w:val="3"/>
        </w:num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 xml:space="preserve">Wszelkie informacje w formie </w:t>
      </w:r>
      <w:r>
        <w:rPr>
          <w:rFonts w:eastAsia="Arial" w:cs="Arial"/>
          <w:bCs/>
        </w:rPr>
        <w:t>papierowej, elektronicznej oraz ustnej uzyskane w związku z zawarciem niniejszej umowy a dotyczące jej realizacji lub Stron umowy mogą być wykorzystane przez Strony jedynie i wyłącznie dla celów Umowy i nie będą rozpowszechniane, rozprowadzane lub ujawnian</w:t>
      </w:r>
      <w:r>
        <w:rPr>
          <w:rFonts w:eastAsia="Arial" w:cs="Arial"/>
          <w:bCs/>
        </w:rPr>
        <w:t>e przez Strony w jakiejkolwiek formie osobom trzecim dla innych celów niż cele zgodne z Umową, bez pisemnej zgody drugiej Strony.</w:t>
      </w:r>
    </w:p>
    <w:p w:rsidR="00F640B5" w:rsidRDefault="00B027B4">
      <w:pPr>
        <w:pStyle w:val="Akapitzlist"/>
        <w:numPr>
          <w:ilvl w:val="0"/>
          <w:numId w:val="3"/>
        </w:num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lastRenderedPageBreak/>
        <w:t>Zakaz nie dotyczy sytuacji określonych bezwzględnie obowiązującymi przepisami prawa; w takiej jednak sytuacji Strona wezwana d</w:t>
      </w:r>
      <w:r>
        <w:rPr>
          <w:rFonts w:eastAsia="Arial" w:cs="Arial"/>
          <w:bCs/>
        </w:rPr>
        <w:t>o ujawnienia informacji ma obowiązek niezwłocznego, pisemnego poinformowania o tym drugiej Strony.</w:t>
      </w:r>
    </w:p>
    <w:p w:rsidR="00F640B5" w:rsidRDefault="00B027B4">
      <w:pPr>
        <w:pStyle w:val="Akapitzlist"/>
        <w:numPr>
          <w:ilvl w:val="0"/>
          <w:numId w:val="3"/>
        </w:numPr>
        <w:jc w:val="both"/>
      </w:pPr>
      <w:r>
        <w:rPr>
          <w:rFonts w:eastAsia="Arial" w:cs="Arial"/>
          <w:bCs/>
        </w:rPr>
        <w:t>Strony zobowiązują się podjąć działania niezbędne dla zapewnienia ochrony informacji, o których mowa w ust. 1 oraz oświadczają, że dysponują odpowiednimi pro</w:t>
      </w:r>
      <w:r>
        <w:rPr>
          <w:rFonts w:eastAsia="Arial" w:cs="Arial"/>
          <w:bCs/>
        </w:rPr>
        <w:t>cedurami i środkami technicznymi dla zapewnienia takiej ochrony, w szczególności zobowiązują się do dołożenia wszelkich starań w celu zapewnienia, aby środki łączności wykorzystywane przez Strony do odbioru, przekazywania oraz przechowywania informacji gwa</w:t>
      </w:r>
      <w:r>
        <w:rPr>
          <w:rFonts w:eastAsia="Arial" w:cs="Arial"/>
          <w:bCs/>
        </w:rPr>
        <w:t>rantowały zabezpieczenie informacji przed dostępem podmiotów trzecich nie upoważnionych do zapoznania się z nimi.</w:t>
      </w:r>
    </w:p>
    <w:p w:rsidR="00F640B5" w:rsidRDefault="00B027B4">
      <w:pPr>
        <w:pStyle w:val="Akapitzlist"/>
        <w:numPr>
          <w:ilvl w:val="0"/>
          <w:numId w:val="3"/>
        </w:num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Zobowiązania, o których mowa w ust. 1 niniejszego artykułu, obowiązują Strony również po rozwiązaniu lub wygaśnięciu Umowy.</w:t>
      </w:r>
    </w:p>
    <w:p w:rsidR="00F640B5" w:rsidRDefault="00B027B4">
      <w:pPr>
        <w:pStyle w:val="Akapitzlist"/>
        <w:numPr>
          <w:ilvl w:val="0"/>
          <w:numId w:val="3"/>
        </w:num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Strona, która poni</w:t>
      </w:r>
      <w:r>
        <w:rPr>
          <w:rFonts w:eastAsia="Arial" w:cs="Arial"/>
          <w:bCs/>
        </w:rPr>
        <w:t>osła szkodę na skutek naruszenia przez drugą stronę klauzuli poufności, określonej w niniejszym paragrafie, jest uprawniona do dochodzenia odszkodowania na zasadach ogólnych.</w:t>
      </w:r>
    </w:p>
    <w:p w:rsidR="00F640B5" w:rsidRDefault="00F640B5">
      <w:pPr>
        <w:jc w:val="both"/>
        <w:rPr>
          <w:rFonts w:eastAsia="Arial" w:cs="Arial"/>
          <w:bCs/>
        </w:rPr>
      </w:pPr>
    </w:p>
    <w:p w:rsidR="00F640B5" w:rsidRDefault="00B027B4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§ 4.</w:t>
      </w:r>
    </w:p>
    <w:p w:rsidR="00F640B5" w:rsidRDefault="00F640B5">
      <w:pPr>
        <w:jc w:val="both"/>
        <w:rPr>
          <w:rFonts w:eastAsia="Arial" w:cs="Arial"/>
          <w:bCs/>
        </w:rPr>
      </w:pPr>
    </w:p>
    <w:p w:rsidR="00F640B5" w:rsidRDefault="00B027B4">
      <w:pPr>
        <w:pStyle w:val="Akapitzlist"/>
        <w:numPr>
          <w:ilvl w:val="0"/>
          <w:numId w:val="4"/>
        </w:num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W sprawach nieuregulowanych niniejszą umową zastosowanie mają przepisy Kod</w:t>
      </w:r>
      <w:r>
        <w:rPr>
          <w:rFonts w:eastAsia="Arial" w:cs="Arial"/>
          <w:bCs/>
        </w:rPr>
        <w:t>eksu Cywilnego.</w:t>
      </w:r>
    </w:p>
    <w:p w:rsidR="00F640B5" w:rsidRDefault="00B027B4">
      <w:pPr>
        <w:pStyle w:val="Akapitzlist"/>
        <w:numPr>
          <w:ilvl w:val="0"/>
          <w:numId w:val="4"/>
        </w:num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Wszelkie zmiany Umowy wymagają formy pisemnej pod rygorem nieważności.</w:t>
      </w:r>
    </w:p>
    <w:p w:rsidR="00F640B5" w:rsidRDefault="00B027B4">
      <w:pPr>
        <w:pStyle w:val="Akapitzlist"/>
        <w:numPr>
          <w:ilvl w:val="0"/>
          <w:numId w:val="4"/>
        </w:num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Kupujący nie może bez wyraźnej zgody Sprzedającego w formie pisemnej pod rygorem nieważności dokonać przelewu praw, obowiązków i wierzytelności wynikających z niniejszej</w:t>
      </w:r>
      <w:r>
        <w:rPr>
          <w:rFonts w:eastAsia="Arial" w:cs="Arial"/>
          <w:bCs/>
        </w:rPr>
        <w:t xml:space="preserve"> umowy.</w:t>
      </w:r>
    </w:p>
    <w:p w:rsidR="00F640B5" w:rsidRDefault="00F640B5">
      <w:pPr>
        <w:jc w:val="both"/>
        <w:rPr>
          <w:rFonts w:eastAsia="Arial" w:cs="Arial"/>
          <w:bCs/>
        </w:rPr>
      </w:pPr>
    </w:p>
    <w:p w:rsidR="00F640B5" w:rsidRDefault="00B027B4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§ 5.</w:t>
      </w:r>
    </w:p>
    <w:p w:rsidR="00F640B5" w:rsidRDefault="00F640B5">
      <w:pPr>
        <w:jc w:val="both"/>
        <w:rPr>
          <w:rFonts w:eastAsia="Arial" w:cs="Arial"/>
          <w:bCs/>
        </w:rPr>
      </w:pPr>
    </w:p>
    <w:p w:rsidR="00F640B5" w:rsidRDefault="00B027B4">
      <w:pPr>
        <w:pStyle w:val="Akapitzlist"/>
        <w:numPr>
          <w:ilvl w:val="0"/>
          <w:numId w:val="5"/>
        </w:num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Umowa została sporządzona w dwóch jednobrzmiących egzemplarzach             po jednym dla każdej ze Stron.</w:t>
      </w:r>
    </w:p>
    <w:p w:rsidR="00F640B5" w:rsidRDefault="00B027B4">
      <w:pPr>
        <w:pStyle w:val="Akapitzlist"/>
        <w:numPr>
          <w:ilvl w:val="0"/>
          <w:numId w:val="5"/>
        </w:num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Integralną częścią niniejszej Umowy są następujące Załączniki:</w:t>
      </w:r>
    </w:p>
    <w:p w:rsidR="00F640B5" w:rsidRDefault="00B027B4">
      <w:pPr>
        <w:pStyle w:val="Akapitzlist"/>
        <w:numPr>
          <w:ilvl w:val="0"/>
          <w:numId w:val="6"/>
        </w:num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Załącznik Nr I – Informacja o zamiarze sprzedaży składników majątku,</w:t>
      </w:r>
    </w:p>
    <w:p w:rsidR="00F640B5" w:rsidRDefault="00B027B4">
      <w:pPr>
        <w:pStyle w:val="Akapitzlist"/>
        <w:numPr>
          <w:ilvl w:val="0"/>
          <w:numId w:val="6"/>
        </w:numPr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Załącznik Nr II -  Oferta.</w:t>
      </w:r>
    </w:p>
    <w:p w:rsidR="00F640B5" w:rsidRDefault="00F640B5">
      <w:pPr>
        <w:jc w:val="both"/>
        <w:rPr>
          <w:rFonts w:eastAsia="Arial" w:cs="Arial"/>
          <w:bCs/>
        </w:rPr>
      </w:pPr>
    </w:p>
    <w:p w:rsidR="00F640B5" w:rsidRDefault="00F640B5">
      <w:pPr>
        <w:jc w:val="both"/>
        <w:rPr>
          <w:rFonts w:eastAsia="Arial" w:cs="Arial"/>
          <w:bCs/>
        </w:rPr>
      </w:pPr>
    </w:p>
    <w:p w:rsidR="00F640B5" w:rsidRDefault="00B027B4">
      <w:pPr>
        <w:jc w:val="both"/>
      </w:pPr>
      <w:r>
        <w:rPr>
          <w:rFonts w:eastAsia="Arial" w:cs="Arial"/>
          <w:bCs/>
        </w:rPr>
        <w:t>Sprzedający:</w:t>
      </w:r>
      <w:r>
        <w:rPr>
          <w:rFonts w:eastAsia="Arial" w:cs="Arial"/>
          <w:bCs/>
        </w:rPr>
        <w:tab/>
      </w:r>
      <w:r>
        <w:rPr>
          <w:rFonts w:eastAsia="Arial" w:cs="Arial"/>
          <w:bCs/>
        </w:rPr>
        <w:tab/>
      </w:r>
      <w:r>
        <w:rPr>
          <w:rFonts w:eastAsia="Arial" w:cs="Arial"/>
          <w:bCs/>
        </w:rPr>
        <w:tab/>
      </w:r>
      <w:r>
        <w:rPr>
          <w:rFonts w:eastAsia="Arial" w:cs="Arial"/>
          <w:bCs/>
        </w:rPr>
        <w:tab/>
      </w:r>
      <w:r>
        <w:rPr>
          <w:rFonts w:eastAsia="Arial" w:cs="Arial"/>
          <w:bCs/>
        </w:rPr>
        <w:tab/>
      </w:r>
      <w:r>
        <w:rPr>
          <w:rFonts w:eastAsia="Arial" w:cs="Arial"/>
          <w:bCs/>
        </w:rPr>
        <w:tab/>
      </w:r>
      <w:r>
        <w:rPr>
          <w:rFonts w:eastAsia="Arial" w:cs="Arial"/>
          <w:bCs/>
        </w:rPr>
        <w:tab/>
      </w:r>
      <w:r>
        <w:rPr>
          <w:rFonts w:eastAsia="Arial" w:cs="Arial"/>
          <w:bCs/>
        </w:rPr>
        <w:tab/>
      </w:r>
      <w:r>
        <w:rPr>
          <w:rFonts w:eastAsia="Arial" w:cs="Arial"/>
          <w:bCs/>
        </w:rPr>
        <w:tab/>
        <w:t xml:space="preserve">          Kupujący:</w:t>
      </w:r>
    </w:p>
    <w:sectPr w:rsidR="00F640B5" w:rsidSect="00F640B5">
      <w:pgSz w:w="11906" w:h="16838"/>
      <w:pgMar w:top="1418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501"/>
    <w:multiLevelType w:val="multilevel"/>
    <w:tmpl w:val="1D7EB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4639"/>
    <w:multiLevelType w:val="multilevel"/>
    <w:tmpl w:val="604810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CE06B5"/>
    <w:multiLevelType w:val="multilevel"/>
    <w:tmpl w:val="D8782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E25D9"/>
    <w:multiLevelType w:val="multilevel"/>
    <w:tmpl w:val="0C7C2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33648"/>
    <w:multiLevelType w:val="multilevel"/>
    <w:tmpl w:val="290C2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501662"/>
    <w:multiLevelType w:val="multilevel"/>
    <w:tmpl w:val="B9EE99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AB38E5"/>
    <w:multiLevelType w:val="multilevel"/>
    <w:tmpl w:val="F222C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0B5"/>
    <w:rsid w:val="00B027B4"/>
    <w:rsid w:val="00F6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D52"/>
    <w:pPr>
      <w:suppressAutoHyphens/>
      <w:spacing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paragraph" w:styleId="Nagwek1">
    <w:name w:val="heading 1"/>
    <w:basedOn w:val="Nagwek"/>
    <w:rsid w:val="00F640B5"/>
    <w:pPr>
      <w:outlineLvl w:val="0"/>
    </w:pPr>
  </w:style>
  <w:style w:type="paragraph" w:styleId="Nagwek2">
    <w:name w:val="heading 2"/>
    <w:basedOn w:val="Nagwek"/>
    <w:rsid w:val="00F640B5"/>
    <w:pPr>
      <w:outlineLvl w:val="1"/>
    </w:pPr>
  </w:style>
  <w:style w:type="paragraph" w:styleId="Nagwek3">
    <w:name w:val="heading 3"/>
    <w:basedOn w:val="Nagwek"/>
    <w:rsid w:val="00F640B5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483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retekstu"/>
    <w:qFormat/>
    <w:rsid w:val="00F640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F640B5"/>
    <w:pPr>
      <w:spacing w:after="140" w:line="288" w:lineRule="auto"/>
    </w:pPr>
  </w:style>
  <w:style w:type="paragraph" w:styleId="Lista">
    <w:name w:val="List"/>
    <w:basedOn w:val="Tretekstu"/>
    <w:rsid w:val="00F640B5"/>
    <w:rPr>
      <w:rFonts w:cs="Lucida Sans"/>
    </w:rPr>
  </w:style>
  <w:style w:type="paragraph" w:styleId="Podpis">
    <w:name w:val="Signature"/>
    <w:basedOn w:val="Normalny"/>
    <w:rsid w:val="00F640B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640B5"/>
    <w:pPr>
      <w:suppressLineNumbers/>
    </w:pPr>
    <w:rPr>
      <w:rFonts w:cs="Lucida Sans"/>
    </w:rPr>
  </w:style>
  <w:style w:type="paragraph" w:customStyle="1" w:styleId="Zwykytekst1">
    <w:name w:val="Zwykły tekst1"/>
    <w:basedOn w:val="Normalny"/>
    <w:qFormat/>
    <w:rsid w:val="00866D52"/>
    <w:rPr>
      <w:rFonts w:cs="Courier New"/>
      <w:szCs w:val="20"/>
    </w:rPr>
  </w:style>
  <w:style w:type="paragraph" w:styleId="Akapitzlist">
    <w:name w:val="List Paragraph"/>
    <w:basedOn w:val="Normalny"/>
    <w:uiPriority w:val="34"/>
    <w:qFormat/>
    <w:rsid w:val="007102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483D"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rsid w:val="00F640B5"/>
  </w:style>
  <w:style w:type="paragraph" w:styleId="Tytu">
    <w:name w:val="Title"/>
    <w:basedOn w:val="Nagwek"/>
    <w:rsid w:val="00F640B5"/>
  </w:style>
  <w:style w:type="paragraph" w:styleId="Podtytu">
    <w:name w:val="Subtitle"/>
    <w:basedOn w:val="Nagwek"/>
    <w:rsid w:val="00F640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Bartman</dc:creator>
  <cp:lastModifiedBy>Użytkownik systemu Windows</cp:lastModifiedBy>
  <cp:revision>2</cp:revision>
  <cp:lastPrinted>2018-06-13T12:44:00Z</cp:lastPrinted>
  <dcterms:created xsi:type="dcterms:W3CDTF">2021-07-27T07:37:00Z</dcterms:created>
  <dcterms:modified xsi:type="dcterms:W3CDTF">2021-07-27T07:37:00Z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